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 </w:t>
      </w:r>
      <w:r w:rsidR="00641AF9">
        <w:rPr>
          <w:rFonts w:ascii="Verdana" w:hAnsi="Verdana" w:cs="Arial"/>
          <w:b/>
          <w:sz w:val="22"/>
          <w:szCs w:val="22"/>
        </w:rPr>
        <w:t>8-4-2022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="00D11671">
        <w:rPr>
          <w:rFonts w:ascii="Verdana" w:hAnsi="Verdana" w:cs="Arial"/>
          <w:b/>
          <w:sz w:val="22"/>
          <w:szCs w:val="22"/>
        </w:rPr>
        <w:t>5894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BC165D">
      <w:pPr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Pr="00690BCB" w:rsidRDefault="00522E50" w:rsidP="00522E50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proofErr w:type="spellStart"/>
      <w:r w:rsidR="00DF0108">
        <w:rPr>
          <w:rFonts w:ascii="Verdana" w:hAnsi="Verdana" w:cs="Arial"/>
          <w:b/>
          <w:bCs/>
          <w:i/>
          <w:sz w:val="22"/>
          <w:szCs w:val="22"/>
        </w:rPr>
        <w:t>όγδοοη</w:t>
      </w:r>
      <w:proofErr w:type="spellEnd"/>
      <w:r>
        <w:rPr>
          <w:rFonts w:ascii="Verdana" w:hAnsi="Verdana" w:cs="Arial"/>
          <w:b/>
          <w:bCs/>
          <w:i/>
          <w:sz w:val="22"/>
          <w:szCs w:val="22"/>
        </w:rPr>
        <w:t xml:space="preserve"> (</w:t>
      </w:r>
      <w:r w:rsidR="00DF0108">
        <w:rPr>
          <w:rFonts w:ascii="Verdana" w:hAnsi="Verdana" w:cs="Arial"/>
          <w:b/>
          <w:bCs/>
          <w:i/>
          <w:sz w:val="22"/>
          <w:szCs w:val="22"/>
        </w:rPr>
        <w:t>8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DC6264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DF048D" w:rsidRPr="00910EB6">
        <w:rPr>
          <w:rFonts w:ascii="Verdana" w:hAnsi="Verdana" w:cs="Arial"/>
          <w:b/>
          <w:bCs/>
          <w:i/>
          <w:sz w:val="22"/>
          <w:szCs w:val="22"/>
        </w:rPr>
        <w:t>Τετάρτη</w:t>
      </w:r>
      <w:r w:rsidRPr="00910EB6">
        <w:rPr>
          <w:rFonts w:ascii="Verdana" w:hAnsi="Verdana" w:cs="Arial"/>
          <w:bCs/>
          <w:sz w:val="22"/>
          <w:szCs w:val="22"/>
        </w:rPr>
        <w:t xml:space="preserve"> </w:t>
      </w:r>
      <w:r w:rsidR="00DF0108">
        <w:rPr>
          <w:rFonts w:ascii="Verdana" w:hAnsi="Verdana" w:cs="Arial"/>
          <w:b/>
          <w:bCs/>
          <w:i/>
          <w:sz w:val="22"/>
          <w:szCs w:val="22"/>
        </w:rPr>
        <w:t>13-4</w:t>
      </w:r>
      <w:r w:rsidRPr="00910EB6">
        <w:rPr>
          <w:rFonts w:ascii="Verdana" w:hAnsi="Verdana" w:cs="Arial"/>
          <w:b/>
          <w:bCs/>
          <w:i/>
          <w:sz w:val="22"/>
          <w:szCs w:val="22"/>
        </w:rPr>
        <w:t>-202</w:t>
      </w:r>
      <w:r w:rsidR="00DF048D" w:rsidRPr="00910EB6">
        <w:rPr>
          <w:rFonts w:ascii="Verdana" w:hAnsi="Verdana" w:cs="Arial"/>
          <w:b/>
          <w:bCs/>
          <w:i/>
          <w:sz w:val="22"/>
          <w:szCs w:val="22"/>
        </w:rPr>
        <w:t>2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636757">
        <w:rPr>
          <w:rFonts w:ascii="Verdana" w:hAnsi="Verdana" w:cs="Arial"/>
          <w:bCs/>
          <w:sz w:val="22"/>
          <w:szCs w:val="22"/>
        </w:rPr>
        <w:t xml:space="preserve">ώρα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19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.00 μ.μ.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720ECC">
        <w:rPr>
          <w:rFonts w:ascii="Verdana" w:hAnsi="Verdana" w:cs="Arial"/>
          <w:bCs/>
          <w:i/>
          <w:sz w:val="22"/>
          <w:szCs w:val="22"/>
        </w:rPr>
        <w:t>(συνδυαστικά)</w:t>
      </w:r>
      <w:r w:rsidRPr="00BB6A6A">
        <w:rPr>
          <w:rFonts w:ascii="Verdana" w:hAnsi="Verdana" w:cs="Arial"/>
          <w:bCs/>
          <w:sz w:val="22"/>
          <w:szCs w:val="22"/>
        </w:rPr>
        <w:t>, όπως αυτό προβλ</w:t>
      </w:r>
      <w:r>
        <w:rPr>
          <w:rFonts w:ascii="Verdana" w:hAnsi="Verdana" w:cs="Arial"/>
          <w:bCs/>
          <w:sz w:val="22"/>
          <w:szCs w:val="22"/>
        </w:rPr>
        <w:t>έπεται στο άρθρο 1 του ΦΕΚ 4206/Β/12-9-2021 με τίτλο «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κορωνοϊού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COVID-19 στο σύνολο της Επικράτειας…»</w:t>
      </w:r>
      <w:r>
        <w:rPr>
          <w:rFonts w:ascii="Verdana" w:hAnsi="Verdana" w:cs="Arial"/>
          <w:sz w:val="22"/>
          <w:szCs w:val="22"/>
        </w:rPr>
        <w:t>, για λήψη απόφασης επί των κατωτέρω θεμάτων:</w:t>
      </w:r>
    </w:p>
    <w:p w:rsidR="00401717" w:rsidRDefault="00401717" w:rsidP="00BC165D">
      <w:pPr>
        <w:numPr>
          <w:ilvl w:val="0"/>
          <w:numId w:val="3"/>
        </w:numPr>
        <w:tabs>
          <w:tab w:val="left" w:pos="0"/>
        </w:tabs>
        <w:spacing w:before="240"/>
        <w:ind w:left="720" w:hanging="436"/>
        <w:jc w:val="both"/>
        <w:rPr>
          <w:rFonts w:ascii="Verdana" w:hAnsi="Verdana" w:cs="Arial"/>
          <w:b/>
          <w:sz w:val="22"/>
          <w:szCs w:val="22"/>
        </w:rPr>
      </w:pPr>
      <w:r w:rsidRPr="00AB0B30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="00DF0108">
        <w:rPr>
          <w:rFonts w:ascii="Verdana" w:hAnsi="Verdana" w:cs="Arial"/>
          <w:b/>
          <w:sz w:val="22"/>
          <w:szCs w:val="22"/>
        </w:rPr>
        <w:t>2</w:t>
      </w:r>
      <w:r w:rsidRPr="00AB0B30">
        <w:rPr>
          <w:rFonts w:ascii="Verdana" w:hAnsi="Verdana" w:cs="Arial"/>
          <w:b/>
          <w:sz w:val="22"/>
          <w:szCs w:val="22"/>
        </w:rPr>
        <w:t>ης Αναμόρφωσης Προϋπολογισμού Δήμου Μαρκοπούλου, έτους 202</w:t>
      </w:r>
      <w:r>
        <w:rPr>
          <w:rFonts w:ascii="Verdana" w:hAnsi="Verdana" w:cs="Arial"/>
          <w:b/>
          <w:sz w:val="22"/>
          <w:szCs w:val="22"/>
        </w:rPr>
        <w:t>2</w:t>
      </w:r>
      <w:r w:rsidRPr="00AB0B30">
        <w:rPr>
          <w:rFonts w:ascii="Verdana" w:hAnsi="Verdana" w:cs="Arial"/>
          <w:b/>
          <w:sz w:val="22"/>
          <w:szCs w:val="22"/>
        </w:rPr>
        <w:t>.</w:t>
      </w:r>
    </w:p>
    <w:p w:rsidR="004168BD" w:rsidRDefault="004168BD" w:rsidP="00944311">
      <w:pPr>
        <w:tabs>
          <w:tab w:val="left" w:pos="0"/>
        </w:tabs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005FE9" w:rsidRPr="00005FE9" w:rsidRDefault="000133AB" w:rsidP="00005FE9">
      <w:pPr>
        <w:pStyle w:val="a3"/>
        <w:numPr>
          <w:ilvl w:val="0"/>
          <w:numId w:val="3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0133AB">
        <w:rPr>
          <w:rFonts w:ascii="Verdana" w:hAnsi="Verdana" w:cs="Arial"/>
          <w:b/>
          <w:sz w:val="22"/>
          <w:szCs w:val="22"/>
        </w:rPr>
        <w:t xml:space="preserve"> </w:t>
      </w:r>
      <w:r w:rsidR="00005FE9" w:rsidRPr="00005FE9">
        <w:rPr>
          <w:rFonts w:ascii="Verdana" w:hAnsi="Verdana" w:cs="Arial"/>
          <w:b/>
          <w:sz w:val="22"/>
          <w:szCs w:val="22"/>
        </w:rPr>
        <w:t xml:space="preserve">Λήψη απόφασης για ψήφιση </w:t>
      </w:r>
      <w:r w:rsidR="004168BD">
        <w:rPr>
          <w:rFonts w:ascii="Verdana" w:hAnsi="Verdana" w:cs="Arial"/>
          <w:b/>
          <w:sz w:val="22"/>
          <w:szCs w:val="22"/>
        </w:rPr>
        <w:t>1</w:t>
      </w:r>
      <w:r w:rsidR="00005FE9" w:rsidRPr="00005FE9">
        <w:rPr>
          <w:rFonts w:ascii="Verdana" w:hAnsi="Verdana" w:cs="Arial"/>
          <w:b/>
          <w:sz w:val="22"/>
          <w:szCs w:val="22"/>
        </w:rPr>
        <w:t xml:space="preserve">ης Αναμόρφωσης του Πίνακα </w:t>
      </w:r>
      <w:proofErr w:type="spellStart"/>
      <w:r w:rsidR="00005FE9" w:rsidRPr="00005FE9">
        <w:rPr>
          <w:rFonts w:ascii="Verdana" w:hAnsi="Verdana" w:cs="Arial"/>
          <w:b/>
          <w:sz w:val="22"/>
          <w:szCs w:val="22"/>
        </w:rPr>
        <w:t>Στοχοθεσίας</w:t>
      </w:r>
      <w:proofErr w:type="spellEnd"/>
      <w:r w:rsidR="00005FE9" w:rsidRPr="00005FE9">
        <w:rPr>
          <w:rFonts w:ascii="Verdana" w:hAnsi="Verdana" w:cs="Arial"/>
          <w:b/>
          <w:sz w:val="22"/>
          <w:szCs w:val="22"/>
        </w:rPr>
        <w:t xml:space="preserve"> του Δήμου Μαρκοπούλου </w:t>
      </w:r>
      <w:proofErr w:type="spellStart"/>
      <w:r w:rsidR="00005FE9" w:rsidRPr="00005FE9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="00005FE9" w:rsidRPr="00005FE9">
        <w:rPr>
          <w:rFonts w:ascii="Verdana" w:hAnsi="Verdana" w:cs="Arial"/>
          <w:b/>
          <w:sz w:val="22"/>
          <w:szCs w:val="22"/>
        </w:rPr>
        <w:t>, για το έτος 202</w:t>
      </w:r>
      <w:r w:rsidR="00005FE9">
        <w:rPr>
          <w:rFonts w:ascii="Verdana" w:hAnsi="Verdana" w:cs="Arial"/>
          <w:b/>
          <w:sz w:val="22"/>
          <w:szCs w:val="22"/>
        </w:rPr>
        <w:t>2</w:t>
      </w:r>
      <w:r w:rsidR="00005FE9" w:rsidRPr="00005FE9">
        <w:rPr>
          <w:rFonts w:ascii="Verdana" w:hAnsi="Verdana" w:cs="Arial"/>
          <w:b/>
          <w:sz w:val="22"/>
          <w:szCs w:val="22"/>
        </w:rPr>
        <w:t>.</w:t>
      </w:r>
    </w:p>
    <w:p w:rsidR="00005FE9" w:rsidRPr="00005FE9" w:rsidRDefault="00005FE9" w:rsidP="00005FE9">
      <w:pPr>
        <w:pStyle w:val="a3"/>
        <w:spacing w:before="240"/>
        <w:ind w:left="709"/>
        <w:jc w:val="both"/>
        <w:rPr>
          <w:rFonts w:ascii="Verdana" w:hAnsi="Verdana" w:cs="Arial"/>
          <w:b/>
          <w:sz w:val="22"/>
          <w:szCs w:val="22"/>
          <w:highlight w:val="yellow"/>
        </w:rPr>
      </w:pPr>
    </w:p>
    <w:p w:rsidR="00401717" w:rsidRPr="00944311" w:rsidRDefault="00401717" w:rsidP="00BC165D">
      <w:pPr>
        <w:pStyle w:val="a3"/>
        <w:numPr>
          <w:ilvl w:val="0"/>
          <w:numId w:val="3"/>
        </w:numPr>
        <w:spacing w:before="240"/>
        <w:ind w:left="709" w:hanging="425"/>
        <w:jc w:val="both"/>
        <w:rPr>
          <w:rFonts w:ascii="Verdana" w:hAnsi="Verdana" w:cs="Arial"/>
          <w:b/>
          <w:sz w:val="22"/>
          <w:szCs w:val="22"/>
        </w:rPr>
      </w:pPr>
      <w:r w:rsidRPr="00944311">
        <w:rPr>
          <w:rFonts w:ascii="Verdana" w:hAnsi="Verdana"/>
          <w:b/>
          <w:sz w:val="22"/>
          <w:szCs w:val="22"/>
        </w:rPr>
        <w:t xml:space="preserve">Λήψη απόφασης για έγκριση Έκθεσης </w:t>
      </w:r>
      <w:r w:rsidR="00AA3005" w:rsidRPr="00944311">
        <w:rPr>
          <w:rFonts w:ascii="Verdana" w:hAnsi="Verdana"/>
          <w:b/>
          <w:sz w:val="22"/>
          <w:szCs w:val="22"/>
        </w:rPr>
        <w:t>Α’ Τριμήνου 2022</w:t>
      </w:r>
      <w:r w:rsidRPr="00944311">
        <w:rPr>
          <w:rFonts w:ascii="Verdana" w:hAnsi="Verdana"/>
          <w:b/>
          <w:sz w:val="22"/>
          <w:szCs w:val="22"/>
        </w:rPr>
        <w:t xml:space="preserve">, για την εκτέλεση του Προϋπολογισμού. </w:t>
      </w:r>
    </w:p>
    <w:p w:rsidR="0050051B" w:rsidRPr="00DF372D" w:rsidRDefault="0050051B" w:rsidP="0050051B">
      <w:pPr>
        <w:pStyle w:val="a3"/>
        <w:spacing w:before="240"/>
        <w:ind w:left="709"/>
        <w:jc w:val="both"/>
        <w:rPr>
          <w:rFonts w:ascii="Verdana" w:hAnsi="Verdana" w:cs="Arial"/>
          <w:b/>
          <w:sz w:val="22"/>
          <w:szCs w:val="22"/>
          <w:highlight w:val="yellow"/>
        </w:rPr>
      </w:pPr>
    </w:p>
    <w:p w:rsidR="00DF372D" w:rsidRDefault="00DF372D" w:rsidP="00DF372D">
      <w:pPr>
        <w:numPr>
          <w:ilvl w:val="0"/>
          <w:numId w:val="3"/>
        </w:numPr>
        <w:tabs>
          <w:tab w:val="left" w:pos="709"/>
        </w:tabs>
        <w:ind w:left="709" w:right="-2" w:hanging="425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Λήψη απόφασης για έγκριση καταβολής επιχορήγησης (1</w:t>
      </w:r>
      <w:r w:rsidRPr="006E0D29">
        <w:rPr>
          <w:rFonts w:ascii="Verdana" w:hAnsi="Verdana"/>
          <w:b/>
          <w:sz w:val="22"/>
          <w:szCs w:val="22"/>
          <w:vertAlign w:val="superscript"/>
        </w:rPr>
        <w:t>ο</w:t>
      </w:r>
      <w:r>
        <w:rPr>
          <w:rFonts w:ascii="Verdana" w:hAnsi="Verdana"/>
          <w:b/>
          <w:sz w:val="22"/>
          <w:szCs w:val="22"/>
        </w:rPr>
        <w:t xml:space="preserve"> αίτημα) στο Ν.Π.Δ.Δ. με την επωνυμία «ΒΡΑΥΡΩΝΙΟΣ», για το έτος 2022.</w:t>
      </w:r>
    </w:p>
    <w:p w:rsidR="00343357" w:rsidRDefault="00343357" w:rsidP="00343357">
      <w:pPr>
        <w:tabs>
          <w:tab w:val="left" w:pos="709"/>
        </w:tabs>
        <w:ind w:left="709" w:right="-2"/>
        <w:jc w:val="both"/>
        <w:rPr>
          <w:rFonts w:ascii="Verdana" w:hAnsi="Verdana"/>
          <w:b/>
          <w:sz w:val="22"/>
          <w:szCs w:val="22"/>
        </w:rPr>
      </w:pPr>
    </w:p>
    <w:p w:rsidR="005A4EF4" w:rsidRDefault="000133AB" w:rsidP="005A4EF4">
      <w:pPr>
        <w:ind w:left="709" w:hanging="425"/>
        <w:jc w:val="both"/>
        <w:rPr>
          <w:rFonts w:ascii="Verdana" w:hAnsi="Verdana" w:cs="Arial"/>
          <w:b/>
          <w:sz w:val="22"/>
          <w:szCs w:val="22"/>
        </w:rPr>
      </w:pPr>
      <w:r w:rsidRPr="000133AB">
        <w:rPr>
          <w:rFonts w:ascii="Verdana" w:hAnsi="Verdana" w:cs="Arial"/>
          <w:b/>
          <w:sz w:val="22"/>
          <w:szCs w:val="22"/>
        </w:rPr>
        <w:t>5</w:t>
      </w:r>
      <w:r w:rsidR="00635B11">
        <w:rPr>
          <w:rFonts w:ascii="Verdana" w:hAnsi="Verdana" w:cs="Arial"/>
          <w:b/>
          <w:sz w:val="22"/>
          <w:szCs w:val="22"/>
        </w:rPr>
        <w:t xml:space="preserve">. </w:t>
      </w:r>
      <w:r w:rsidR="005A4EF4" w:rsidRPr="005A4EF4">
        <w:rPr>
          <w:rFonts w:ascii="Verdana" w:hAnsi="Verdana" w:cs="Arial"/>
          <w:b/>
          <w:sz w:val="22"/>
          <w:szCs w:val="22"/>
        </w:rPr>
        <w:t xml:space="preserve">Λήψη απόφασης για έγκριση Κανονισμού Λειτουργίας Συντονιστικού Τοπικού Οργάνου Πολιτικής Προστασίας Δήμου Μαρκοπούλου </w:t>
      </w:r>
      <w:proofErr w:type="spellStart"/>
      <w:r w:rsidR="005A4EF4" w:rsidRPr="005A4EF4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="005A4EF4">
        <w:rPr>
          <w:rFonts w:ascii="Verdana" w:hAnsi="Verdana" w:cs="Arial"/>
          <w:b/>
          <w:sz w:val="22"/>
          <w:szCs w:val="22"/>
        </w:rPr>
        <w:t>.</w:t>
      </w:r>
    </w:p>
    <w:p w:rsidR="000006A8" w:rsidRPr="005A4EF4" w:rsidRDefault="000006A8" w:rsidP="005A4EF4">
      <w:pPr>
        <w:ind w:left="709" w:hanging="425"/>
        <w:jc w:val="both"/>
        <w:rPr>
          <w:rFonts w:ascii="Verdana" w:hAnsi="Verdana" w:cs="Arial"/>
          <w:b/>
          <w:sz w:val="22"/>
          <w:szCs w:val="22"/>
        </w:rPr>
      </w:pPr>
    </w:p>
    <w:p w:rsidR="000F15E9" w:rsidRDefault="000133A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  <w:r w:rsidRPr="00DF50F1">
        <w:rPr>
          <w:rFonts w:ascii="Verdana" w:hAnsi="Verdana" w:cs="Arial"/>
          <w:b/>
          <w:sz w:val="22"/>
          <w:szCs w:val="22"/>
        </w:rPr>
        <w:t>6</w:t>
      </w:r>
      <w:r w:rsidR="000006A8" w:rsidRPr="0010548E">
        <w:rPr>
          <w:rFonts w:ascii="Verdana" w:hAnsi="Verdana" w:cs="Arial"/>
          <w:b/>
          <w:sz w:val="22"/>
          <w:szCs w:val="22"/>
        </w:rPr>
        <w:t>.  Λήψη απόφασης για ορισμό μελών του Συντονιστικού Τοπικού Οργάνου (Σ.Τ.Ο.) Πολιτικής Προστασίας του Δήμου Μαρκοπούλου.</w:t>
      </w:r>
      <w:r w:rsidR="00343357" w:rsidRPr="0010548E">
        <w:rPr>
          <w:rFonts w:ascii="Verdana" w:hAnsi="Verdana" w:cs="Arial"/>
          <w:b/>
          <w:sz w:val="22"/>
          <w:szCs w:val="22"/>
        </w:rPr>
        <w:t xml:space="preserve"> </w:t>
      </w:r>
    </w:p>
    <w:p w:rsidR="0010548E" w:rsidRPr="00DF50F1" w:rsidRDefault="0010548E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D243FB" w:rsidRDefault="00D243F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</w:t>
      </w:r>
      <w:r w:rsidR="000F15E9">
        <w:rPr>
          <w:rFonts w:ascii="Verdana" w:hAnsi="Verdana" w:cs="Arial"/>
          <w:b/>
          <w:sz w:val="22"/>
          <w:szCs w:val="22"/>
        </w:rPr>
        <w:t>.</w:t>
      </w:r>
      <w:r w:rsidR="000133AB" w:rsidRPr="000133AB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Λήψη απόφασης </w:t>
      </w:r>
      <w:r w:rsidRPr="00D243FB">
        <w:rPr>
          <w:rFonts w:ascii="Verdana" w:hAnsi="Verdana" w:cs="Arial"/>
          <w:b/>
          <w:bCs/>
          <w:sz w:val="22"/>
          <w:szCs w:val="22"/>
        </w:rPr>
        <w:t>για κατάθεση  </w:t>
      </w:r>
      <w:r>
        <w:rPr>
          <w:rFonts w:ascii="Verdana" w:hAnsi="Verdana" w:cs="Arial"/>
          <w:b/>
          <w:bCs/>
          <w:sz w:val="22"/>
          <w:szCs w:val="22"/>
        </w:rPr>
        <w:t xml:space="preserve">προτάσεων - </w:t>
      </w:r>
      <w:r w:rsidRPr="00D243FB">
        <w:rPr>
          <w:rFonts w:ascii="Verdana" w:hAnsi="Verdana" w:cs="Arial"/>
          <w:b/>
          <w:bCs/>
          <w:sz w:val="22"/>
          <w:szCs w:val="22"/>
        </w:rPr>
        <w:t>αιτημάτων  </w:t>
      </w:r>
      <w:r>
        <w:rPr>
          <w:rFonts w:ascii="Verdana" w:hAnsi="Verdana" w:cs="Arial"/>
          <w:b/>
          <w:bCs/>
          <w:sz w:val="22"/>
          <w:szCs w:val="22"/>
        </w:rPr>
        <w:t xml:space="preserve">του Δήμου Μαρκοπούλου προς </w:t>
      </w:r>
      <w:r w:rsidRPr="00D243FB">
        <w:rPr>
          <w:rFonts w:ascii="Verdana" w:hAnsi="Verdana" w:cs="Arial"/>
          <w:b/>
          <w:bCs/>
          <w:sz w:val="22"/>
          <w:szCs w:val="22"/>
        </w:rPr>
        <w:t>το Υπουργείο Υποδομών και Μεταφορών</w:t>
      </w:r>
      <w:r>
        <w:rPr>
          <w:rFonts w:ascii="Verdana" w:hAnsi="Verdana" w:cs="Arial"/>
          <w:b/>
          <w:bCs/>
          <w:sz w:val="22"/>
          <w:szCs w:val="22"/>
        </w:rPr>
        <w:t>,</w:t>
      </w:r>
      <w:r w:rsidRPr="00D243FB">
        <w:rPr>
          <w:rFonts w:ascii="Verdana" w:hAnsi="Verdana" w:cs="Arial"/>
          <w:b/>
          <w:bCs/>
          <w:sz w:val="22"/>
          <w:szCs w:val="22"/>
        </w:rPr>
        <w:t xml:space="preserve">  για αναθεώρηση και επανασχεδιασμό  του έργου «Διευθέτηση του ρέματος </w:t>
      </w:r>
      <w:proofErr w:type="spellStart"/>
      <w:r w:rsidRPr="00D243FB">
        <w:rPr>
          <w:rFonts w:ascii="Verdana" w:hAnsi="Verdana" w:cs="Arial"/>
          <w:b/>
          <w:bCs/>
          <w:sz w:val="22"/>
          <w:szCs w:val="22"/>
        </w:rPr>
        <w:t>Ερασίνου</w:t>
      </w:r>
      <w:proofErr w:type="spellEnd"/>
      <w:r w:rsidRPr="00D243FB">
        <w:rPr>
          <w:rFonts w:ascii="Verdana" w:hAnsi="Verdana" w:cs="Arial"/>
          <w:b/>
          <w:bCs/>
          <w:sz w:val="22"/>
          <w:szCs w:val="22"/>
        </w:rPr>
        <w:t xml:space="preserve"> Αν. Αττικής» και εκπόνηση συμπληρωματικής απαλλοτρίωσης στην περιοχή εκτέλεσης των  έργων</w:t>
      </w:r>
      <w:r>
        <w:rPr>
          <w:rFonts w:ascii="Verdana" w:hAnsi="Verdana" w:cs="Arial"/>
          <w:b/>
          <w:bCs/>
          <w:sz w:val="22"/>
          <w:szCs w:val="22"/>
        </w:rPr>
        <w:t>.</w:t>
      </w:r>
    </w:p>
    <w:p w:rsidR="00D243FB" w:rsidRDefault="00D243F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bCs/>
          <w:sz w:val="22"/>
          <w:szCs w:val="22"/>
        </w:rPr>
      </w:pPr>
    </w:p>
    <w:p w:rsidR="000133AB" w:rsidRDefault="00D243F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8.  </w:t>
      </w:r>
      <w:r w:rsidR="000133AB" w:rsidRPr="00635B11">
        <w:rPr>
          <w:rFonts w:ascii="Verdana" w:hAnsi="Verdana" w:cs="Arial"/>
          <w:b/>
          <w:sz w:val="22"/>
          <w:szCs w:val="22"/>
        </w:rPr>
        <w:t xml:space="preserve">Λήψη απόφασης   για αποδοχή  και κατανομή  </w:t>
      </w:r>
      <w:r w:rsidR="000133AB">
        <w:rPr>
          <w:rFonts w:ascii="Verdana" w:hAnsi="Verdana" w:cs="Arial"/>
          <w:b/>
          <w:sz w:val="22"/>
          <w:szCs w:val="22"/>
        </w:rPr>
        <w:t xml:space="preserve">συμπληρωματικού </w:t>
      </w:r>
      <w:r w:rsidR="000133AB" w:rsidRPr="00635B11">
        <w:rPr>
          <w:rFonts w:ascii="Verdana" w:hAnsi="Verdana" w:cs="Arial"/>
          <w:b/>
          <w:sz w:val="22"/>
          <w:szCs w:val="22"/>
        </w:rPr>
        <w:t xml:space="preserve">ποσού  </w:t>
      </w:r>
      <w:r w:rsidR="000133AB">
        <w:rPr>
          <w:rFonts w:ascii="Verdana" w:hAnsi="Verdana" w:cs="Arial"/>
          <w:b/>
          <w:sz w:val="22"/>
          <w:szCs w:val="22"/>
        </w:rPr>
        <w:t>19.680,00€ από του</w:t>
      </w:r>
      <w:r w:rsidR="000133AB" w:rsidRPr="00635B11">
        <w:rPr>
          <w:rFonts w:ascii="Verdana" w:hAnsi="Verdana" w:cs="Arial"/>
          <w:b/>
          <w:sz w:val="22"/>
          <w:szCs w:val="22"/>
        </w:rPr>
        <w:t>ς ΚΑΠ έτους 202</w:t>
      </w:r>
      <w:r w:rsidR="000133AB">
        <w:rPr>
          <w:rFonts w:ascii="Verdana" w:hAnsi="Verdana" w:cs="Arial"/>
          <w:b/>
          <w:sz w:val="22"/>
          <w:szCs w:val="22"/>
        </w:rPr>
        <w:t>2,</w:t>
      </w:r>
      <w:r w:rsidR="000133AB" w:rsidRPr="00635B11">
        <w:rPr>
          <w:rFonts w:ascii="Verdana" w:hAnsi="Verdana" w:cs="Arial"/>
          <w:b/>
          <w:sz w:val="22"/>
          <w:szCs w:val="22"/>
        </w:rPr>
        <w:t xml:space="preserve">  για την κάλυψη </w:t>
      </w:r>
      <w:r w:rsidR="000133AB">
        <w:rPr>
          <w:rFonts w:ascii="Verdana" w:hAnsi="Verdana" w:cs="Arial"/>
          <w:b/>
          <w:sz w:val="22"/>
          <w:szCs w:val="22"/>
        </w:rPr>
        <w:t xml:space="preserve">δαπανών θέρμανσης  </w:t>
      </w:r>
      <w:r w:rsidR="000133AB" w:rsidRPr="00635B11">
        <w:rPr>
          <w:rFonts w:ascii="Verdana" w:hAnsi="Verdana" w:cs="Arial"/>
          <w:b/>
          <w:sz w:val="22"/>
          <w:szCs w:val="22"/>
        </w:rPr>
        <w:t>των  σχολείων Α/</w:t>
      </w:r>
      <w:proofErr w:type="spellStart"/>
      <w:r w:rsidR="000133AB" w:rsidRPr="00635B11">
        <w:rPr>
          <w:rFonts w:ascii="Verdana" w:hAnsi="Verdana" w:cs="Arial"/>
          <w:b/>
          <w:sz w:val="22"/>
          <w:szCs w:val="22"/>
        </w:rPr>
        <w:t>βάθμιας</w:t>
      </w:r>
      <w:proofErr w:type="spellEnd"/>
      <w:r w:rsidR="000133AB" w:rsidRPr="00635B11">
        <w:rPr>
          <w:rFonts w:ascii="Verdana" w:hAnsi="Verdana" w:cs="Arial"/>
          <w:b/>
          <w:sz w:val="22"/>
          <w:szCs w:val="22"/>
        </w:rPr>
        <w:t xml:space="preserve"> και Β/</w:t>
      </w:r>
      <w:proofErr w:type="spellStart"/>
      <w:r w:rsidR="000133AB" w:rsidRPr="00635B11">
        <w:rPr>
          <w:rFonts w:ascii="Verdana" w:hAnsi="Verdana" w:cs="Arial"/>
          <w:b/>
          <w:sz w:val="22"/>
          <w:szCs w:val="22"/>
        </w:rPr>
        <w:t>βάθμιας</w:t>
      </w:r>
      <w:proofErr w:type="spellEnd"/>
      <w:r w:rsidR="000133AB" w:rsidRPr="00635B11">
        <w:rPr>
          <w:rFonts w:ascii="Verdana" w:hAnsi="Verdana" w:cs="Arial"/>
          <w:b/>
          <w:sz w:val="22"/>
          <w:szCs w:val="22"/>
        </w:rPr>
        <w:t xml:space="preserve"> Εκπαίδευσης  Δήμου Μαρκοπούλου.</w:t>
      </w: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</w:p>
    <w:p w:rsidR="0084431B" w:rsidRDefault="0084431B" w:rsidP="000006A8">
      <w:pPr>
        <w:tabs>
          <w:tab w:val="left" w:pos="8640"/>
          <w:tab w:val="left" w:pos="9000"/>
          <w:tab w:val="left" w:pos="9540"/>
        </w:tabs>
        <w:ind w:left="709" w:right="-54" w:hanging="425"/>
        <w:jc w:val="both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E72669" w:rsidRPr="0072494F" w:rsidRDefault="0084431B" w:rsidP="00DF50F1">
      <w:pPr>
        <w:tabs>
          <w:tab w:val="left" w:pos="426"/>
          <w:tab w:val="left" w:pos="567"/>
        </w:tabs>
        <w:spacing w:before="240"/>
        <w:ind w:left="709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9</w:t>
      </w:r>
      <w:r w:rsidR="00445EA1">
        <w:rPr>
          <w:rFonts w:ascii="Verdana" w:hAnsi="Verdana" w:cs="Arial"/>
          <w:b/>
          <w:sz w:val="22"/>
          <w:szCs w:val="22"/>
        </w:rPr>
        <w:t xml:space="preserve">. </w:t>
      </w:r>
      <w:r w:rsidR="00E72669" w:rsidRPr="004D6BD0">
        <w:rPr>
          <w:rFonts w:ascii="Verdana" w:hAnsi="Verdana" w:cs="Arial"/>
          <w:b/>
          <w:sz w:val="22"/>
          <w:szCs w:val="22"/>
        </w:rPr>
        <w:t xml:space="preserve">Λήψη απόφασης για τον ορισμό του Μέσου Αντικειμενικού </w:t>
      </w:r>
      <w:r w:rsidR="00311FD3">
        <w:rPr>
          <w:rFonts w:ascii="Verdana" w:hAnsi="Verdana" w:cs="Arial"/>
          <w:b/>
          <w:sz w:val="22"/>
          <w:szCs w:val="22"/>
        </w:rPr>
        <w:t xml:space="preserve"> </w:t>
      </w:r>
      <w:r w:rsidR="00E72669" w:rsidRPr="004D6BD0">
        <w:rPr>
          <w:rFonts w:ascii="Verdana" w:hAnsi="Verdana" w:cs="Arial"/>
          <w:b/>
          <w:sz w:val="22"/>
          <w:szCs w:val="22"/>
        </w:rPr>
        <w:t>Προσδιορισμού Αξιών Ακινήτων (δείκτης Μ.Α.Π.Α.Α.) για τον ετήσιο υπολογισμό Τελών Χρήσης Διέλευσης, καθώς και για τον ετήσιο υπολογισμό του Τέλους Διέλευσης εγκαταστάσεων δομικών κεραιών.</w:t>
      </w:r>
      <w:r w:rsidR="006F6A6A">
        <w:rPr>
          <w:rFonts w:ascii="Verdana" w:hAnsi="Verdana" w:cs="Arial"/>
          <w:b/>
          <w:sz w:val="22"/>
          <w:szCs w:val="22"/>
        </w:rPr>
        <w:t xml:space="preserve"> </w:t>
      </w:r>
    </w:p>
    <w:p w:rsidR="00C00EE1" w:rsidRPr="00112B6E" w:rsidRDefault="00635B11" w:rsidP="00635B11">
      <w:pPr>
        <w:tabs>
          <w:tab w:val="left" w:pos="709"/>
        </w:tabs>
        <w:spacing w:before="240"/>
        <w:ind w:left="709" w:hanging="567"/>
        <w:jc w:val="both"/>
        <w:rPr>
          <w:rFonts w:ascii="Verdana" w:hAnsi="Verdana" w:cs="Arial"/>
          <w:b/>
          <w:sz w:val="22"/>
          <w:szCs w:val="22"/>
        </w:rPr>
      </w:pPr>
      <w:r w:rsidRPr="0072494F"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0</w:t>
      </w:r>
      <w:r w:rsidR="00112B6E" w:rsidRPr="0072494F">
        <w:rPr>
          <w:rFonts w:ascii="Verdana" w:hAnsi="Verdana" w:cs="Arial"/>
          <w:b/>
          <w:sz w:val="22"/>
          <w:szCs w:val="22"/>
        </w:rPr>
        <w:t>.</w:t>
      </w:r>
      <w:r w:rsidR="00112B6E">
        <w:rPr>
          <w:rFonts w:ascii="Verdana" w:hAnsi="Verdana" w:cs="Arial"/>
          <w:b/>
          <w:sz w:val="22"/>
          <w:szCs w:val="22"/>
        </w:rPr>
        <w:t xml:space="preserve">  </w:t>
      </w:r>
      <w:r w:rsidR="00C00EE1" w:rsidRPr="00112B6E">
        <w:rPr>
          <w:rFonts w:ascii="Verdana" w:hAnsi="Verdana" w:cs="Arial"/>
          <w:b/>
          <w:sz w:val="22"/>
          <w:szCs w:val="22"/>
        </w:rPr>
        <w:t>Λήψη απόφασης για κατάληψη οδοστρώματος στην οδό Μαρκοπούλου από την οδό 25</w:t>
      </w:r>
      <w:r w:rsidR="00C00EE1" w:rsidRPr="00112B6E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C00EE1" w:rsidRPr="00112B6E">
        <w:rPr>
          <w:rFonts w:ascii="Verdana" w:hAnsi="Verdana" w:cs="Arial"/>
          <w:b/>
          <w:sz w:val="22"/>
          <w:szCs w:val="22"/>
        </w:rPr>
        <w:t xml:space="preserve"> Μαρτίου μέχρι και την οδό Ιονίων Νήσων στην περιοχή </w:t>
      </w:r>
      <w:proofErr w:type="spellStart"/>
      <w:r w:rsidR="00C00EE1" w:rsidRPr="00112B6E">
        <w:rPr>
          <w:rFonts w:ascii="Verdana" w:hAnsi="Verdana" w:cs="Arial"/>
          <w:b/>
          <w:sz w:val="22"/>
          <w:szCs w:val="22"/>
        </w:rPr>
        <w:t>Καγκέλια</w:t>
      </w:r>
      <w:proofErr w:type="spellEnd"/>
      <w:r w:rsidR="00C00EE1" w:rsidRPr="00112B6E">
        <w:rPr>
          <w:rFonts w:ascii="Verdana" w:hAnsi="Verdana" w:cs="Arial"/>
          <w:b/>
          <w:sz w:val="22"/>
          <w:szCs w:val="22"/>
        </w:rPr>
        <w:t xml:space="preserve"> Πόρτο Ράφτη</w:t>
      </w:r>
      <w:r w:rsidR="00DF372D" w:rsidRPr="00112B6E">
        <w:rPr>
          <w:rFonts w:ascii="Verdana" w:hAnsi="Verdana" w:cs="Arial"/>
          <w:b/>
          <w:sz w:val="22"/>
          <w:szCs w:val="22"/>
        </w:rPr>
        <w:t>,</w:t>
      </w:r>
      <w:r w:rsidR="00C00EE1" w:rsidRPr="00112B6E">
        <w:rPr>
          <w:rFonts w:ascii="Verdana" w:hAnsi="Verdana" w:cs="Arial"/>
          <w:b/>
          <w:sz w:val="22"/>
          <w:szCs w:val="22"/>
        </w:rPr>
        <w:t xml:space="preserve"> στα πλαίσια εκτέλεσης του έργου «Δίκτυο Αποχέτευσης Ακαθάρτων Πόρτο Ράφτη, Α’ Φάση.</w:t>
      </w:r>
    </w:p>
    <w:p w:rsidR="00C00EE1" w:rsidRDefault="00C00EE1" w:rsidP="00635B11">
      <w:pPr>
        <w:pStyle w:val="a3"/>
        <w:tabs>
          <w:tab w:val="left" w:pos="709"/>
        </w:tabs>
        <w:ind w:left="709"/>
        <w:jc w:val="both"/>
        <w:rPr>
          <w:rFonts w:ascii="Verdana" w:hAnsi="Verdana" w:cs="Arial"/>
          <w:b/>
          <w:sz w:val="22"/>
          <w:szCs w:val="22"/>
        </w:rPr>
      </w:pPr>
    </w:p>
    <w:p w:rsidR="00DF0108" w:rsidRDefault="00635B11" w:rsidP="00112B6E">
      <w:pPr>
        <w:pStyle w:val="a3"/>
        <w:tabs>
          <w:tab w:val="left" w:pos="709"/>
        </w:tabs>
        <w:spacing w:before="240"/>
        <w:ind w:left="709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1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DF0108">
        <w:rPr>
          <w:rFonts w:ascii="Verdana" w:hAnsi="Verdana" w:cs="Arial"/>
          <w:b/>
          <w:sz w:val="22"/>
          <w:szCs w:val="22"/>
        </w:rPr>
        <w:t>Λήψη απόφασης για έ</w:t>
      </w:r>
      <w:r w:rsidR="00DF0108" w:rsidRPr="00DF0108">
        <w:rPr>
          <w:rFonts w:ascii="Verdana" w:hAnsi="Verdana" w:cs="Arial"/>
          <w:b/>
          <w:sz w:val="22"/>
          <w:szCs w:val="22"/>
        </w:rPr>
        <w:t>γκριση θέσης κατασκευής νέας κολώνας ηλεκτροδότησης σε δημοτικό χώρο</w:t>
      </w:r>
      <w:r w:rsidR="00720BC2">
        <w:rPr>
          <w:rFonts w:ascii="Verdana" w:hAnsi="Verdana" w:cs="Arial"/>
          <w:b/>
          <w:sz w:val="22"/>
          <w:szCs w:val="22"/>
        </w:rPr>
        <w:t xml:space="preserve"> στο Ο.Τ.1147, στην περιοχή ΚΟΝΤΡΑ ΝΑΤΣΟ – ΠΡΑΣΙΕΣ, στο Πόρτο Ράφτη.</w:t>
      </w:r>
    </w:p>
    <w:p w:rsidR="00DF0108" w:rsidRDefault="00DF0108" w:rsidP="00DF0108">
      <w:pPr>
        <w:pStyle w:val="a3"/>
        <w:tabs>
          <w:tab w:val="left" w:pos="709"/>
        </w:tabs>
        <w:spacing w:before="240"/>
        <w:ind w:left="709"/>
        <w:jc w:val="both"/>
        <w:rPr>
          <w:rFonts w:ascii="Verdana" w:hAnsi="Verdana" w:cs="Arial"/>
          <w:b/>
          <w:sz w:val="22"/>
          <w:szCs w:val="22"/>
        </w:rPr>
      </w:pPr>
    </w:p>
    <w:p w:rsidR="00DF0108" w:rsidRDefault="00635B11" w:rsidP="00112B6E">
      <w:pPr>
        <w:pStyle w:val="a3"/>
        <w:tabs>
          <w:tab w:val="left" w:pos="709"/>
        </w:tabs>
        <w:spacing w:before="240"/>
        <w:ind w:left="709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2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DF0108" w:rsidRPr="00DF0108">
        <w:rPr>
          <w:rFonts w:ascii="Verdana" w:hAnsi="Verdana" w:cs="Arial"/>
          <w:b/>
          <w:sz w:val="22"/>
          <w:szCs w:val="22"/>
        </w:rPr>
        <w:t xml:space="preserve">Λήψη απόφασης για χορήγηση άδειας δικαιωμάτων διέλευσης της εταιρείας </w:t>
      </w:r>
      <w:r w:rsidR="00DF0108" w:rsidRPr="00DF0108">
        <w:rPr>
          <w:rFonts w:ascii="Verdana" w:hAnsi="Verdana" w:cs="Arial"/>
          <w:b/>
          <w:sz w:val="22"/>
          <w:szCs w:val="22"/>
          <w:lang w:val="en-US"/>
        </w:rPr>
        <w:t>VODAFONE</w:t>
      </w:r>
      <w:r w:rsidR="00DF0108" w:rsidRPr="00DF0108">
        <w:rPr>
          <w:rFonts w:ascii="Verdana" w:hAnsi="Verdana" w:cs="Arial"/>
          <w:b/>
          <w:sz w:val="22"/>
          <w:szCs w:val="22"/>
        </w:rPr>
        <w:t xml:space="preserve"> επί του ερείσματος Ανώνυμης οδού στο ΒΙΠΑ Μαρκοπούλου, μήκους 550μ</w:t>
      </w:r>
      <w:r w:rsidR="00DF0108">
        <w:rPr>
          <w:rFonts w:ascii="Verdana" w:hAnsi="Verdana" w:cs="Arial"/>
          <w:b/>
          <w:sz w:val="22"/>
          <w:szCs w:val="22"/>
        </w:rPr>
        <w:t>.</w:t>
      </w:r>
    </w:p>
    <w:p w:rsidR="00DF0108" w:rsidRDefault="00DF0108" w:rsidP="00DF0108">
      <w:pPr>
        <w:pStyle w:val="a3"/>
        <w:tabs>
          <w:tab w:val="left" w:pos="709"/>
        </w:tabs>
        <w:spacing w:before="240"/>
        <w:ind w:left="709"/>
        <w:jc w:val="both"/>
        <w:rPr>
          <w:rFonts w:ascii="Verdana" w:hAnsi="Verdana" w:cs="Arial"/>
          <w:b/>
          <w:sz w:val="22"/>
          <w:szCs w:val="22"/>
        </w:rPr>
      </w:pPr>
    </w:p>
    <w:p w:rsidR="00FA14FD" w:rsidRDefault="00635B11" w:rsidP="00112B6E">
      <w:pPr>
        <w:pStyle w:val="a3"/>
        <w:tabs>
          <w:tab w:val="left" w:pos="709"/>
        </w:tabs>
        <w:spacing w:before="240"/>
        <w:ind w:left="644" w:hanging="502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3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FA14FD" w:rsidRPr="00FA14FD">
        <w:rPr>
          <w:rFonts w:ascii="Verdana" w:hAnsi="Verdana" w:cs="Arial"/>
          <w:b/>
          <w:sz w:val="22"/>
          <w:szCs w:val="22"/>
        </w:rPr>
        <w:t xml:space="preserve">Λήψη απόφασης για χορήγηση άδειας δικαιωμάτων διέλευσης της εταιρείας </w:t>
      </w:r>
      <w:r w:rsidR="00FA14FD" w:rsidRPr="00FA14FD">
        <w:rPr>
          <w:rFonts w:ascii="Verdana" w:hAnsi="Verdana" w:cs="Arial"/>
          <w:b/>
          <w:sz w:val="22"/>
          <w:szCs w:val="22"/>
          <w:lang w:val="en-US"/>
        </w:rPr>
        <w:t>VODAFONE</w:t>
      </w:r>
      <w:r w:rsidR="00FA14FD" w:rsidRPr="00FA14FD">
        <w:rPr>
          <w:rFonts w:ascii="Verdana" w:hAnsi="Verdana" w:cs="Arial"/>
          <w:b/>
          <w:sz w:val="22"/>
          <w:szCs w:val="22"/>
        </w:rPr>
        <w:t xml:space="preserve"> επί του ερείσματος Ανώνυμης οδού στην περιοχή του Ολυμπιακού Κέντρου Σκοποβολής, μήκους 109μ.</w:t>
      </w:r>
    </w:p>
    <w:p w:rsidR="00507421" w:rsidRDefault="00507421" w:rsidP="00507421">
      <w:pPr>
        <w:pStyle w:val="a3"/>
        <w:tabs>
          <w:tab w:val="left" w:pos="709"/>
        </w:tabs>
        <w:spacing w:before="240"/>
        <w:ind w:left="644"/>
        <w:jc w:val="both"/>
        <w:rPr>
          <w:rFonts w:ascii="Verdana" w:hAnsi="Verdana" w:cs="Arial"/>
          <w:b/>
          <w:sz w:val="22"/>
          <w:szCs w:val="22"/>
        </w:rPr>
      </w:pPr>
    </w:p>
    <w:p w:rsidR="00DF0108" w:rsidRDefault="00635B11" w:rsidP="00112B6E">
      <w:pPr>
        <w:pStyle w:val="a3"/>
        <w:tabs>
          <w:tab w:val="left" w:pos="709"/>
        </w:tabs>
        <w:spacing w:before="240"/>
        <w:ind w:left="644" w:hanging="502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4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F91E51">
        <w:rPr>
          <w:rFonts w:ascii="Verdana" w:hAnsi="Verdana" w:cs="Arial"/>
          <w:b/>
          <w:sz w:val="22"/>
          <w:szCs w:val="22"/>
        </w:rPr>
        <w:t xml:space="preserve">Λήψη απόφασης για χορήγηση </w:t>
      </w:r>
      <w:r w:rsidR="00C00EE1" w:rsidRPr="00C00EE1">
        <w:rPr>
          <w:rFonts w:ascii="Verdana" w:hAnsi="Verdana" w:cs="Arial"/>
          <w:b/>
          <w:sz w:val="22"/>
          <w:szCs w:val="22"/>
        </w:rPr>
        <w:t>άδειας δικαιωμάτων διέλευσης της εται</w:t>
      </w:r>
      <w:r w:rsidR="00F91E51">
        <w:rPr>
          <w:rFonts w:ascii="Verdana" w:hAnsi="Verdana" w:cs="Arial"/>
          <w:b/>
          <w:sz w:val="22"/>
          <w:szCs w:val="22"/>
        </w:rPr>
        <w:t xml:space="preserve">ρείας NOVA επί του ερείσματος </w:t>
      </w:r>
      <w:r w:rsidR="00C00EE1" w:rsidRPr="00C00EE1">
        <w:rPr>
          <w:rFonts w:ascii="Verdana" w:hAnsi="Verdana" w:cs="Arial"/>
          <w:b/>
          <w:sz w:val="22"/>
          <w:szCs w:val="22"/>
        </w:rPr>
        <w:t>Ανώνυμης οδού στην περιοχή του Ολυμπιακού Κέν</w:t>
      </w:r>
      <w:r w:rsidR="00C00EE1">
        <w:rPr>
          <w:rFonts w:ascii="Verdana" w:hAnsi="Verdana" w:cs="Arial"/>
          <w:b/>
          <w:sz w:val="22"/>
          <w:szCs w:val="22"/>
        </w:rPr>
        <w:t>τρου Σκοποβολής, μήκους 1.178μ.</w:t>
      </w:r>
    </w:p>
    <w:p w:rsidR="00E345BE" w:rsidRDefault="00E345BE" w:rsidP="00E345BE">
      <w:pPr>
        <w:pStyle w:val="a3"/>
        <w:tabs>
          <w:tab w:val="left" w:pos="709"/>
        </w:tabs>
        <w:spacing w:before="240"/>
        <w:ind w:left="644"/>
        <w:jc w:val="both"/>
        <w:rPr>
          <w:rFonts w:ascii="Verdana" w:hAnsi="Verdana" w:cs="Arial"/>
          <w:b/>
          <w:sz w:val="22"/>
          <w:szCs w:val="22"/>
        </w:rPr>
      </w:pPr>
    </w:p>
    <w:p w:rsidR="0063099A" w:rsidRDefault="00635B11" w:rsidP="00112B6E">
      <w:pPr>
        <w:pStyle w:val="a3"/>
        <w:tabs>
          <w:tab w:val="left" w:pos="709"/>
        </w:tabs>
        <w:spacing w:before="240"/>
        <w:ind w:left="644" w:hanging="502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5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63099A">
        <w:rPr>
          <w:rFonts w:ascii="Verdana" w:hAnsi="Verdana" w:cs="Arial"/>
          <w:b/>
          <w:sz w:val="22"/>
          <w:szCs w:val="22"/>
        </w:rPr>
        <w:t xml:space="preserve">Λήψη απόφασης για παραχώρηση κοινόχρηστου χώρου 51,10 τ.μ. για το ΚΥΕ, στην Κεντρική Πλατεία Μαρκοπούλου </w:t>
      </w:r>
      <w:proofErr w:type="spellStart"/>
      <w:r w:rsidR="0063099A">
        <w:rPr>
          <w:rFonts w:ascii="Verdana" w:hAnsi="Verdana" w:cs="Arial"/>
          <w:b/>
          <w:sz w:val="22"/>
          <w:szCs w:val="22"/>
        </w:rPr>
        <w:t>Δημ.Σωτηρίου</w:t>
      </w:r>
      <w:proofErr w:type="spellEnd"/>
      <w:r w:rsidR="0063099A">
        <w:rPr>
          <w:rFonts w:ascii="Verdana" w:hAnsi="Verdana" w:cs="Arial"/>
          <w:b/>
          <w:sz w:val="22"/>
          <w:szCs w:val="22"/>
        </w:rPr>
        <w:t xml:space="preserve"> 14, για τοποθέτηση </w:t>
      </w:r>
      <w:proofErr w:type="spellStart"/>
      <w:r w:rsidR="0063099A">
        <w:rPr>
          <w:rFonts w:ascii="Verdana" w:hAnsi="Verdana" w:cs="Arial"/>
          <w:b/>
          <w:sz w:val="22"/>
          <w:szCs w:val="22"/>
        </w:rPr>
        <w:t>τραπεζοκαθισμάτων</w:t>
      </w:r>
      <w:proofErr w:type="spellEnd"/>
      <w:r w:rsidR="0063099A">
        <w:rPr>
          <w:rFonts w:ascii="Verdana" w:hAnsi="Verdana" w:cs="Arial"/>
          <w:b/>
          <w:sz w:val="22"/>
          <w:szCs w:val="22"/>
        </w:rPr>
        <w:t>.</w:t>
      </w:r>
    </w:p>
    <w:p w:rsidR="0063099A" w:rsidRDefault="0063099A" w:rsidP="0063099A">
      <w:pPr>
        <w:pStyle w:val="a3"/>
        <w:tabs>
          <w:tab w:val="left" w:pos="709"/>
        </w:tabs>
        <w:spacing w:before="240"/>
        <w:ind w:left="644"/>
        <w:jc w:val="both"/>
        <w:rPr>
          <w:rFonts w:ascii="Verdana" w:hAnsi="Verdana" w:cs="Arial"/>
          <w:b/>
          <w:sz w:val="22"/>
          <w:szCs w:val="22"/>
        </w:rPr>
      </w:pPr>
    </w:p>
    <w:p w:rsidR="00E345BE" w:rsidRDefault="00635B11" w:rsidP="00112B6E">
      <w:pPr>
        <w:pStyle w:val="a3"/>
        <w:tabs>
          <w:tab w:val="left" w:pos="709"/>
        </w:tabs>
        <w:spacing w:before="240"/>
        <w:ind w:left="644" w:hanging="502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6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E345BE" w:rsidRPr="00E345BE">
        <w:rPr>
          <w:rFonts w:ascii="Verdana" w:hAnsi="Verdana" w:cs="Arial"/>
          <w:b/>
          <w:sz w:val="22"/>
          <w:szCs w:val="22"/>
        </w:rPr>
        <w:t>Λήψη απόφασης για καταβολή αποζημίωσης Δήμου στον ιδιοκ</w:t>
      </w:r>
      <w:r w:rsidR="00E345BE">
        <w:rPr>
          <w:rFonts w:ascii="Verdana" w:hAnsi="Verdana" w:cs="Arial"/>
          <w:b/>
          <w:sz w:val="22"/>
          <w:szCs w:val="22"/>
        </w:rPr>
        <w:t>τήτη του οικοπέδου στο Ο.Τ. Γ599</w:t>
      </w:r>
      <w:r w:rsidR="00E345BE" w:rsidRPr="00E345BE">
        <w:rPr>
          <w:rFonts w:ascii="Verdana" w:hAnsi="Verdana" w:cs="Arial"/>
          <w:b/>
          <w:sz w:val="22"/>
          <w:szCs w:val="22"/>
        </w:rPr>
        <w:t>, με κωδικό ιδιοκτησίας κ.α.6</w:t>
      </w:r>
      <w:r w:rsidR="00E345BE">
        <w:rPr>
          <w:rFonts w:ascii="Verdana" w:hAnsi="Verdana" w:cs="Arial"/>
          <w:b/>
          <w:sz w:val="22"/>
          <w:szCs w:val="22"/>
        </w:rPr>
        <w:t>34407</w:t>
      </w:r>
      <w:r w:rsidR="00E345BE" w:rsidRPr="00E345BE">
        <w:rPr>
          <w:rFonts w:ascii="Verdana" w:hAnsi="Verdana" w:cs="Arial"/>
          <w:b/>
          <w:sz w:val="22"/>
          <w:szCs w:val="22"/>
        </w:rPr>
        <w:t>, της 4</w:t>
      </w:r>
      <w:r w:rsidR="00E345BE">
        <w:rPr>
          <w:rFonts w:ascii="Verdana" w:hAnsi="Verdana" w:cs="Arial"/>
          <w:b/>
          <w:sz w:val="22"/>
          <w:szCs w:val="22"/>
        </w:rPr>
        <w:t>ης</w:t>
      </w:r>
      <w:r w:rsidR="00E345BE" w:rsidRPr="00E345BE">
        <w:rPr>
          <w:rFonts w:ascii="Verdana" w:hAnsi="Verdana" w:cs="Arial"/>
          <w:b/>
          <w:sz w:val="22"/>
          <w:szCs w:val="22"/>
        </w:rPr>
        <w:t>-5</w:t>
      </w:r>
      <w:r w:rsidR="00E345BE">
        <w:rPr>
          <w:rFonts w:ascii="Verdana" w:hAnsi="Verdana" w:cs="Arial"/>
          <w:b/>
          <w:sz w:val="22"/>
          <w:szCs w:val="22"/>
        </w:rPr>
        <w:t>ης</w:t>
      </w:r>
      <w:r w:rsidR="00E345BE" w:rsidRPr="00E345BE">
        <w:rPr>
          <w:rFonts w:ascii="Verdana" w:hAnsi="Verdana" w:cs="Arial"/>
          <w:b/>
          <w:sz w:val="22"/>
          <w:szCs w:val="22"/>
        </w:rPr>
        <w:t xml:space="preserve"> ΠΕ Πόρτο Ράφτη.</w:t>
      </w:r>
    </w:p>
    <w:p w:rsidR="00E345BE" w:rsidRDefault="00E345BE" w:rsidP="00E345BE">
      <w:pPr>
        <w:pStyle w:val="a3"/>
        <w:tabs>
          <w:tab w:val="left" w:pos="709"/>
        </w:tabs>
        <w:spacing w:before="240"/>
        <w:ind w:left="644"/>
        <w:jc w:val="both"/>
        <w:rPr>
          <w:rFonts w:ascii="Verdana" w:hAnsi="Verdana" w:cs="Arial"/>
          <w:b/>
          <w:sz w:val="22"/>
          <w:szCs w:val="22"/>
        </w:rPr>
      </w:pPr>
    </w:p>
    <w:p w:rsidR="00E345BE" w:rsidRDefault="00635B11" w:rsidP="00112B6E">
      <w:pPr>
        <w:pStyle w:val="a3"/>
        <w:tabs>
          <w:tab w:val="left" w:pos="709"/>
        </w:tabs>
        <w:spacing w:before="240"/>
        <w:ind w:left="644" w:hanging="502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4431B">
        <w:rPr>
          <w:rFonts w:ascii="Verdana" w:hAnsi="Verdana" w:cs="Arial"/>
          <w:b/>
          <w:sz w:val="22"/>
          <w:szCs w:val="22"/>
        </w:rPr>
        <w:t>7</w:t>
      </w:r>
      <w:r w:rsidR="00112B6E">
        <w:rPr>
          <w:rFonts w:ascii="Verdana" w:hAnsi="Verdana" w:cs="Arial"/>
          <w:b/>
          <w:sz w:val="22"/>
          <w:szCs w:val="22"/>
        </w:rPr>
        <w:t xml:space="preserve">. </w:t>
      </w:r>
      <w:r w:rsidR="00E345BE" w:rsidRPr="00E345BE">
        <w:rPr>
          <w:rFonts w:ascii="Verdana" w:hAnsi="Verdana" w:cs="Arial"/>
          <w:b/>
          <w:sz w:val="22"/>
          <w:szCs w:val="22"/>
        </w:rPr>
        <w:t>Λήψη απόφασης για καταβολή αποζημίωσης Δήμου στον ιδιοκ</w:t>
      </w:r>
      <w:r w:rsidR="00E345BE">
        <w:rPr>
          <w:rFonts w:ascii="Verdana" w:hAnsi="Verdana" w:cs="Arial"/>
          <w:b/>
          <w:sz w:val="22"/>
          <w:szCs w:val="22"/>
        </w:rPr>
        <w:t>τήτη του οικοπέδου στο Ο.Τ. 58</w:t>
      </w:r>
      <w:r w:rsidR="00E345BE" w:rsidRPr="00E345BE">
        <w:rPr>
          <w:rFonts w:ascii="Verdana" w:hAnsi="Verdana" w:cs="Arial"/>
          <w:b/>
          <w:sz w:val="22"/>
          <w:szCs w:val="22"/>
        </w:rPr>
        <w:t>, με κωδικό ιδιοκτησίας</w:t>
      </w:r>
      <w:r w:rsidR="00E345BE">
        <w:rPr>
          <w:rFonts w:ascii="Verdana" w:hAnsi="Verdana" w:cs="Arial"/>
          <w:b/>
          <w:sz w:val="22"/>
          <w:szCs w:val="22"/>
        </w:rPr>
        <w:t xml:space="preserve"> κ.α.070466</w:t>
      </w:r>
      <w:r w:rsidR="00E345BE" w:rsidRPr="00E345BE">
        <w:rPr>
          <w:rFonts w:ascii="Verdana" w:hAnsi="Verdana" w:cs="Arial"/>
          <w:b/>
          <w:sz w:val="22"/>
          <w:szCs w:val="22"/>
        </w:rPr>
        <w:t xml:space="preserve">, της </w:t>
      </w:r>
      <w:r w:rsidR="00E345BE">
        <w:rPr>
          <w:rFonts w:ascii="Verdana" w:hAnsi="Verdana" w:cs="Arial"/>
          <w:b/>
          <w:sz w:val="22"/>
          <w:szCs w:val="22"/>
        </w:rPr>
        <w:t>3ης</w:t>
      </w:r>
      <w:r w:rsidR="00E345BE" w:rsidRPr="00E345BE">
        <w:rPr>
          <w:rFonts w:ascii="Verdana" w:hAnsi="Verdana" w:cs="Arial"/>
          <w:b/>
          <w:sz w:val="22"/>
          <w:szCs w:val="22"/>
        </w:rPr>
        <w:t xml:space="preserve"> ΠΕ Πόρτο Ράφτη.</w:t>
      </w:r>
    </w:p>
    <w:p w:rsidR="009C0628" w:rsidRDefault="009C0628" w:rsidP="009C0628">
      <w:pPr>
        <w:pStyle w:val="a3"/>
        <w:tabs>
          <w:tab w:val="left" w:pos="709"/>
        </w:tabs>
        <w:spacing w:before="240"/>
        <w:ind w:left="644"/>
        <w:jc w:val="both"/>
        <w:rPr>
          <w:rFonts w:ascii="Verdana" w:hAnsi="Verdana" w:cs="Arial"/>
          <w:b/>
          <w:sz w:val="22"/>
          <w:szCs w:val="22"/>
        </w:rPr>
      </w:pPr>
    </w:p>
    <w:p w:rsidR="00D243FB" w:rsidRDefault="00635B11" w:rsidP="00D243FB">
      <w:pPr>
        <w:pStyle w:val="a3"/>
        <w:tabs>
          <w:tab w:val="left" w:pos="709"/>
        </w:tabs>
        <w:spacing w:before="240"/>
        <w:ind w:left="644" w:hanging="502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84431B">
        <w:rPr>
          <w:rFonts w:ascii="Verdana" w:hAnsi="Verdana"/>
          <w:b/>
          <w:sz w:val="22"/>
          <w:szCs w:val="22"/>
        </w:rPr>
        <w:t>8</w:t>
      </w:r>
      <w:r w:rsidR="009C0628">
        <w:rPr>
          <w:rFonts w:ascii="Verdana" w:hAnsi="Verdana"/>
          <w:b/>
          <w:sz w:val="22"/>
          <w:szCs w:val="22"/>
        </w:rPr>
        <w:t xml:space="preserve">. </w:t>
      </w:r>
      <w:r w:rsidR="005F2731">
        <w:rPr>
          <w:rFonts w:ascii="Verdana" w:hAnsi="Verdana"/>
          <w:b/>
          <w:sz w:val="22"/>
          <w:szCs w:val="22"/>
        </w:rPr>
        <w:t xml:space="preserve"> </w:t>
      </w:r>
      <w:r w:rsidR="00D243FB" w:rsidRPr="0072494F">
        <w:rPr>
          <w:rFonts w:ascii="Verdana" w:hAnsi="Verdana" w:cs="Arial"/>
          <w:b/>
          <w:sz w:val="22"/>
          <w:szCs w:val="22"/>
        </w:rPr>
        <w:t>Λήψη απόφασης για καταβολή αποζημίωσης Δήμου στ</w:t>
      </w:r>
      <w:r w:rsidR="0072494F" w:rsidRPr="0072494F">
        <w:rPr>
          <w:rFonts w:ascii="Verdana" w:hAnsi="Verdana" w:cs="Arial"/>
          <w:b/>
          <w:sz w:val="22"/>
          <w:szCs w:val="22"/>
        </w:rPr>
        <w:t>ους</w:t>
      </w:r>
      <w:r w:rsidR="00D243FB" w:rsidRPr="0072494F">
        <w:rPr>
          <w:rFonts w:ascii="Verdana" w:hAnsi="Verdana" w:cs="Arial"/>
          <w:b/>
          <w:sz w:val="22"/>
          <w:szCs w:val="22"/>
        </w:rPr>
        <w:t xml:space="preserve"> ιδιοκ</w:t>
      </w:r>
      <w:r w:rsidR="0072494F" w:rsidRPr="0072494F">
        <w:rPr>
          <w:rFonts w:ascii="Verdana" w:hAnsi="Verdana" w:cs="Arial"/>
          <w:b/>
          <w:sz w:val="22"/>
          <w:szCs w:val="22"/>
        </w:rPr>
        <w:t>τήτες</w:t>
      </w:r>
      <w:r w:rsidR="00D243FB" w:rsidRPr="0072494F">
        <w:rPr>
          <w:rFonts w:ascii="Verdana" w:hAnsi="Verdana" w:cs="Arial"/>
          <w:b/>
          <w:sz w:val="22"/>
          <w:szCs w:val="22"/>
        </w:rPr>
        <w:t xml:space="preserve"> του οικοπέδου στο Ο.Τ. </w:t>
      </w:r>
      <w:r w:rsidR="0072494F" w:rsidRPr="0072494F">
        <w:rPr>
          <w:rFonts w:ascii="Verdana" w:hAnsi="Verdana" w:cs="Arial"/>
          <w:b/>
          <w:sz w:val="22"/>
          <w:szCs w:val="22"/>
        </w:rPr>
        <w:t>Γ848</w:t>
      </w:r>
      <w:r w:rsidR="00D243FB" w:rsidRPr="0072494F">
        <w:rPr>
          <w:rFonts w:ascii="Verdana" w:hAnsi="Verdana" w:cs="Arial"/>
          <w:b/>
          <w:sz w:val="22"/>
          <w:szCs w:val="22"/>
        </w:rPr>
        <w:t>, με κωδικό ιδιοκτησίας</w:t>
      </w:r>
      <w:r w:rsidR="0072494F" w:rsidRPr="0072494F">
        <w:rPr>
          <w:rFonts w:ascii="Verdana" w:hAnsi="Verdana" w:cs="Arial"/>
          <w:b/>
          <w:sz w:val="22"/>
          <w:szCs w:val="22"/>
        </w:rPr>
        <w:t xml:space="preserve"> κ.α.671196</w:t>
      </w:r>
      <w:r w:rsidR="00D243FB" w:rsidRPr="0072494F">
        <w:rPr>
          <w:rFonts w:ascii="Verdana" w:hAnsi="Verdana" w:cs="Arial"/>
          <w:b/>
          <w:sz w:val="22"/>
          <w:szCs w:val="22"/>
        </w:rPr>
        <w:t xml:space="preserve">, της </w:t>
      </w:r>
      <w:r w:rsidR="0072494F" w:rsidRPr="0072494F">
        <w:rPr>
          <w:rFonts w:ascii="Verdana" w:hAnsi="Verdana" w:cs="Arial"/>
          <w:b/>
          <w:sz w:val="22"/>
          <w:szCs w:val="22"/>
        </w:rPr>
        <w:t>4</w:t>
      </w:r>
      <w:r w:rsidR="00D243FB" w:rsidRPr="0072494F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72494F" w:rsidRPr="0072494F">
        <w:rPr>
          <w:rFonts w:ascii="Verdana" w:hAnsi="Verdana" w:cs="Arial"/>
          <w:b/>
          <w:sz w:val="22"/>
          <w:szCs w:val="22"/>
        </w:rPr>
        <w:t xml:space="preserve"> – 5</w:t>
      </w:r>
      <w:r w:rsidR="0072494F" w:rsidRPr="0072494F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72494F" w:rsidRPr="0072494F">
        <w:rPr>
          <w:rFonts w:ascii="Verdana" w:hAnsi="Verdana" w:cs="Arial"/>
          <w:b/>
          <w:sz w:val="22"/>
          <w:szCs w:val="22"/>
        </w:rPr>
        <w:t xml:space="preserve"> </w:t>
      </w:r>
      <w:r w:rsidR="00D243FB" w:rsidRPr="0072494F">
        <w:rPr>
          <w:rFonts w:ascii="Verdana" w:hAnsi="Verdana" w:cs="Arial"/>
          <w:b/>
          <w:sz w:val="22"/>
          <w:szCs w:val="22"/>
        </w:rPr>
        <w:t xml:space="preserve"> ΠΕ Πόρτο Ράφτη.</w:t>
      </w:r>
    </w:p>
    <w:p w:rsidR="00D243FB" w:rsidRDefault="00D243FB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5F2731" w:rsidRDefault="0084431B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19</w:t>
      </w:r>
      <w:r w:rsidR="00D243FB" w:rsidRPr="00D243FB">
        <w:rPr>
          <w:rFonts w:ascii="Verdana" w:hAnsi="Verdana"/>
          <w:b/>
          <w:sz w:val="22"/>
          <w:szCs w:val="22"/>
        </w:rPr>
        <w:t xml:space="preserve">.  </w:t>
      </w:r>
      <w:r w:rsidR="005F2731">
        <w:rPr>
          <w:rFonts w:ascii="Verdana" w:hAnsi="Verdana"/>
          <w:b/>
          <w:sz w:val="22"/>
          <w:szCs w:val="22"/>
        </w:rPr>
        <w:t>Λήψη απόφασης για καταβολή α</w:t>
      </w:r>
      <w:r w:rsidR="005F2731" w:rsidRPr="005F2731">
        <w:rPr>
          <w:rFonts w:ascii="Verdana" w:hAnsi="Verdana"/>
          <w:b/>
          <w:sz w:val="22"/>
          <w:szCs w:val="22"/>
        </w:rPr>
        <w:t>ποζημίωση</w:t>
      </w:r>
      <w:r w:rsidR="005F2731">
        <w:rPr>
          <w:rFonts w:ascii="Verdana" w:hAnsi="Verdana"/>
          <w:b/>
          <w:sz w:val="22"/>
          <w:szCs w:val="22"/>
        </w:rPr>
        <w:t>ς</w:t>
      </w:r>
      <w:r w:rsidR="005F2731" w:rsidRPr="005F2731">
        <w:rPr>
          <w:rFonts w:ascii="Verdana" w:hAnsi="Verdana"/>
          <w:b/>
          <w:sz w:val="22"/>
          <w:szCs w:val="22"/>
        </w:rPr>
        <w:t xml:space="preserve"> επικειμένων που αφορούν την ιδιοκτησία με κ.α. 690207 στο Ο.Τ. Γ1126</w:t>
      </w:r>
      <w:r w:rsidR="005F2731">
        <w:rPr>
          <w:rFonts w:ascii="Verdana" w:hAnsi="Verdana"/>
          <w:b/>
          <w:sz w:val="22"/>
          <w:szCs w:val="22"/>
        </w:rPr>
        <w:t>, της</w:t>
      </w:r>
      <w:r w:rsidR="005F2731" w:rsidRPr="005F2731">
        <w:rPr>
          <w:rFonts w:ascii="Verdana" w:hAnsi="Verdana"/>
          <w:b/>
          <w:sz w:val="22"/>
          <w:szCs w:val="22"/>
        </w:rPr>
        <w:t xml:space="preserve"> 4</w:t>
      </w:r>
      <w:r w:rsidR="005F2731" w:rsidRPr="005F2731">
        <w:rPr>
          <w:rFonts w:ascii="Verdana" w:hAnsi="Verdana"/>
          <w:b/>
          <w:sz w:val="22"/>
          <w:szCs w:val="22"/>
          <w:vertAlign w:val="superscript"/>
        </w:rPr>
        <w:t>η</w:t>
      </w:r>
      <w:r w:rsidR="005F2731">
        <w:rPr>
          <w:rFonts w:ascii="Verdana" w:hAnsi="Verdana"/>
          <w:b/>
          <w:sz w:val="22"/>
          <w:szCs w:val="22"/>
          <w:vertAlign w:val="superscript"/>
        </w:rPr>
        <w:t xml:space="preserve">ς - </w:t>
      </w:r>
      <w:r w:rsidR="005F2731" w:rsidRPr="005F2731">
        <w:rPr>
          <w:rFonts w:ascii="Verdana" w:hAnsi="Verdana"/>
          <w:b/>
          <w:sz w:val="22"/>
          <w:szCs w:val="22"/>
        </w:rPr>
        <w:t>5</w:t>
      </w:r>
      <w:r w:rsidR="005F2731" w:rsidRPr="005F2731">
        <w:rPr>
          <w:rFonts w:ascii="Verdana" w:hAnsi="Verdana"/>
          <w:b/>
          <w:sz w:val="22"/>
          <w:szCs w:val="22"/>
          <w:vertAlign w:val="superscript"/>
        </w:rPr>
        <w:t>η</w:t>
      </w:r>
      <w:r w:rsidR="005F2731">
        <w:rPr>
          <w:rFonts w:ascii="Verdana" w:hAnsi="Verdana"/>
          <w:b/>
          <w:sz w:val="22"/>
          <w:szCs w:val="22"/>
          <w:vertAlign w:val="superscript"/>
        </w:rPr>
        <w:t>ς</w:t>
      </w:r>
      <w:r w:rsidR="005F2731" w:rsidRPr="005F2731">
        <w:rPr>
          <w:rFonts w:ascii="Verdana" w:hAnsi="Verdana"/>
          <w:b/>
          <w:sz w:val="22"/>
          <w:szCs w:val="22"/>
        </w:rPr>
        <w:t xml:space="preserve"> Π.Ε., στο Πόρτο-Ράφτη.</w:t>
      </w: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Pr="005F2731" w:rsidRDefault="00445EA1" w:rsidP="005F2731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5F2731" w:rsidRDefault="005F2731" w:rsidP="00112B6E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72494F" w:rsidRDefault="00D243FB" w:rsidP="00112B6E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  <w:r w:rsidRPr="00D243FB">
        <w:rPr>
          <w:rFonts w:ascii="Verdana" w:hAnsi="Verdana"/>
          <w:b/>
          <w:sz w:val="22"/>
          <w:szCs w:val="22"/>
        </w:rPr>
        <w:t>2</w:t>
      </w:r>
      <w:r w:rsidR="0084431B">
        <w:rPr>
          <w:rFonts w:ascii="Verdana" w:hAnsi="Verdana"/>
          <w:b/>
          <w:sz w:val="22"/>
          <w:szCs w:val="22"/>
        </w:rPr>
        <w:t>0</w:t>
      </w:r>
      <w:r w:rsidR="005F2731">
        <w:rPr>
          <w:rFonts w:ascii="Verdana" w:hAnsi="Verdana"/>
          <w:b/>
          <w:sz w:val="22"/>
          <w:szCs w:val="22"/>
        </w:rPr>
        <w:t xml:space="preserve">. </w:t>
      </w:r>
      <w:r w:rsidR="00DF372D" w:rsidRPr="00DF372D">
        <w:rPr>
          <w:rFonts w:ascii="Verdana" w:hAnsi="Verdana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="00DF372D" w:rsidRPr="00DF372D">
        <w:rPr>
          <w:rFonts w:ascii="Verdana" w:hAnsi="Verdana"/>
          <w:b/>
          <w:sz w:val="22"/>
          <w:szCs w:val="22"/>
        </w:rPr>
        <w:t>απαιτουμένων</w:t>
      </w:r>
      <w:proofErr w:type="spellEnd"/>
      <w:r w:rsidR="00DF372D" w:rsidRPr="00DF372D">
        <w:rPr>
          <w:rFonts w:ascii="Verdana" w:hAnsi="Verdana"/>
          <w:b/>
          <w:sz w:val="22"/>
          <w:szCs w:val="22"/>
        </w:rPr>
        <w:t xml:space="preserve"> εξειδικευμένων γνώσεων (άρθρο 72, παρ. 1ιε΄, Ν.3852/2010).</w:t>
      </w:r>
    </w:p>
    <w:p w:rsidR="00445EA1" w:rsidRDefault="00445EA1" w:rsidP="00112B6E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112B6E">
      <w:pPr>
        <w:tabs>
          <w:tab w:val="left" w:pos="709"/>
        </w:tabs>
        <w:ind w:left="709" w:right="-1" w:hanging="567"/>
        <w:jc w:val="both"/>
        <w:rPr>
          <w:rFonts w:ascii="Verdana" w:hAnsi="Verdana"/>
          <w:b/>
          <w:sz w:val="22"/>
          <w:szCs w:val="22"/>
        </w:rPr>
      </w:pPr>
    </w:p>
    <w:p w:rsidR="00DF372D" w:rsidRPr="00EF7C92" w:rsidRDefault="00D243FB" w:rsidP="00112B6E">
      <w:pPr>
        <w:tabs>
          <w:tab w:val="left" w:pos="426"/>
          <w:tab w:val="left" w:pos="709"/>
        </w:tabs>
        <w:spacing w:after="120"/>
        <w:ind w:left="709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84431B">
        <w:rPr>
          <w:rFonts w:ascii="Verdana" w:hAnsi="Verdana" w:cs="Arial"/>
          <w:b/>
          <w:sz w:val="22"/>
          <w:szCs w:val="22"/>
        </w:rPr>
        <w:t>1</w:t>
      </w:r>
      <w:r w:rsidR="00DF372D">
        <w:rPr>
          <w:rFonts w:ascii="Verdana" w:hAnsi="Verdana" w:cs="Arial"/>
          <w:b/>
          <w:sz w:val="22"/>
          <w:szCs w:val="22"/>
        </w:rPr>
        <w:t xml:space="preserve">. </w:t>
      </w:r>
      <w:r w:rsidR="00DF372D" w:rsidRPr="00EF7C92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="00DF372D" w:rsidRPr="00EF7C92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="00DF372D" w:rsidRPr="00EF7C92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:rsidR="0072494F" w:rsidRDefault="0072494F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445EA1" w:rsidRDefault="00445EA1" w:rsidP="00445EA1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445EA1" w:rsidRDefault="00445EA1" w:rsidP="00445EA1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771601" w:rsidRPr="00BC165D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771601" w:rsidRPr="00BC165D" w:rsidSect="006153D0">
      <w:pgSz w:w="11906" w:h="16838"/>
      <w:pgMar w:top="567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6A8"/>
    <w:rsid w:val="00005FE9"/>
    <w:rsid w:val="000133AB"/>
    <w:rsid w:val="000146EC"/>
    <w:rsid w:val="00043878"/>
    <w:rsid w:val="00060D92"/>
    <w:rsid w:val="00066B34"/>
    <w:rsid w:val="000A50D5"/>
    <w:rsid w:val="000F15E9"/>
    <w:rsid w:val="0010548E"/>
    <w:rsid w:val="00112B6E"/>
    <w:rsid w:val="001471AA"/>
    <w:rsid w:val="001A05CA"/>
    <w:rsid w:val="0022377F"/>
    <w:rsid w:val="002427F3"/>
    <w:rsid w:val="00245A92"/>
    <w:rsid w:val="00295FB9"/>
    <w:rsid w:val="002F4AE3"/>
    <w:rsid w:val="003037A5"/>
    <w:rsid w:val="00310BB4"/>
    <w:rsid w:val="00311FD3"/>
    <w:rsid w:val="00314191"/>
    <w:rsid w:val="00343357"/>
    <w:rsid w:val="003848CF"/>
    <w:rsid w:val="003968B6"/>
    <w:rsid w:val="00401717"/>
    <w:rsid w:val="004168BD"/>
    <w:rsid w:val="00445EA1"/>
    <w:rsid w:val="00492C46"/>
    <w:rsid w:val="004C34A6"/>
    <w:rsid w:val="004D6BD0"/>
    <w:rsid w:val="004E13BB"/>
    <w:rsid w:val="0050051B"/>
    <w:rsid w:val="00507421"/>
    <w:rsid w:val="00522E50"/>
    <w:rsid w:val="00564158"/>
    <w:rsid w:val="005A4EF4"/>
    <w:rsid w:val="005D09B1"/>
    <w:rsid w:val="005F2731"/>
    <w:rsid w:val="006153D0"/>
    <w:rsid w:val="00615DF5"/>
    <w:rsid w:val="0063099A"/>
    <w:rsid w:val="00635B11"/>
    <w:rsid w:val="00641AF9"/>
    <w:rsid w:val="00672B98"/>
    <w:rsid w:val="006D747A"/>
    <w:rsid w:val="006E59A5"/>
    <w:rsid w:val="006E6E03"/>
    <w:rsid w:val="006F6A6A"/>
    <w:rsid w:val="00720BC2"/>
    <w:rsid w:val="00720BD9"/>
    <w:rsid w:val="0072494F"/>
    <w:rsid w:val="007619F2"/>
    <w:rsid w:val="00771601"/>
    <w:rsid w:val="007A6012"/>
    <w:rsid w:val="007F0890"/>
    <w:rsid w:val="0084431B"/>
    <w:rsid w:val="008767DC"/>
    <w:rsid w:val="008A0B57"/>
    <w:rsid w:val="008C3D67"/>
    <w:rsid w:val="00910EB6"/>
    <w:rsid w:val="0091143C"/>
    <w:rsid w:val="00935DCD"/>
    <w:rsid w:val="00944311"/>
    <w:rsid w:val="00967389"/>
    <w:rsid w:val="00995FD5"/>
    <w:rsid w:val="00996231"/>
    <w:rsid w:val="009966DC"/>
    <w:rsid w:val="009C0628"/>
    <w:rsid w:val="009D23A1"/>
    <w:rsid w:val="009F68C9"/>
    <w:rsid w:val="00A15AF0"/>
    <w:rsid w:val="00A270CC"/>
    <w:rsid w:val="00A30A14"/>
    <w:rsid w:val="00A33AAB"/>
    <w:rsid w:val="00A77348"/>
    <w:rsid w:val="00A84DC6"/>
    <w:rsid w:val="00A9084C"/>
    <w:rsid w:val="00A954E6"/>
    <w:rsid w:val="00AA14F0"/>
    <w:rsid w:val="00AA3005"/>
    <w:rsid w:val="00AC0554"/>
    <w:rsid w:val="00AC448C"/>
    <w:rsid w:val="00AC5BA5"/>
    <w:rsid w:val="00AE568A"/>
    <w:rsid w:val="00B034C2"/>
    <w:rsid w:val="00B050AD"/>
    <w:rsid w:val="00B12807"/>
    <w:rsid w:val="00B32F81"/>
    <w:rsid w:val="00B76213"/>
    <w:rsid w:val="00B7649B"/>
    <w:rsid w:val="00BC14A7"/>
    <w:rsid w:val="00BC165D"/>
    <w:rsid w:val="00BE651B"/>
    <w:rsid w:val="00C00EE1"/>
    <w:rsid w:val="00C16C86"/>
    <w:rsid w:val="00C83ADF"/>
    <w:rsid w:val="00CC544A"/>
    <w:rsid w:val="00CC7089"/>
    <w:rsid w:val="00D11671"/>
    <w:rsid w:val="00D23391"/>
    <w:rsid w:val="00D243FB"/>
    <w:rsid w:val="00D24C7B"/>
    <w:rsid w:val="00DC6264"/>
    <w:rsid w:val="00DE6509"/>
    <w:rsid w:val="00DF0108"/>
    <w:rsid w:val="00DF048D"/>
    <w:rsid w:val="00DF372D"/>
    <w:rsid w:val="00DF50F1"/>
    <w:rsid w:val="00E01D69"/>
    <w:rsid w:val="00E345BE"/>
    <w:rsid w:val="00E56629"/>
    <w:rsid w:val="00E57B7C"/>
    <w:rsid w:val="00E72669"/>
    <w:rsid w:val="00EB4609"/>
    <w:rsid w:val="00EE4066"/>
    <w:rsid w:val="00F27FCF"/>
    <w:rsid w:val="00F34729"/>
    <w:rsid w:val="00F44A04"/>
    <w:rsid w:val="00F50C6B"/>
    <w:rsid w:val="00F62F64"/>
    <w:rsid w:val="00F76DAB"/>
    <w:rsid w:val="00F91E51"/>
    <w:rsid w:val="00F976C8"/>
    <w:rsid w:val="00FA14FD"/>
    <w:rsid w:val="00FB5C2E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63</cp:revision>
  <cp:lastPrinted>2022-04-08T10:15:00Z</cp:lastPrinted>
  <dcterms:created xsi:type="dcterms:W3CDTF">2022-04-05T05:23:00Z</dcterms:created>
  <dcterms:modified xsi:type="dcterms:W3CDTF">2022-04-08T10:37:00Z</dcterms:modified>
</cp:coreProperties>
</file>